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1AF89" w14:textId="77777777" w:rsidR="008B24B6" w:rsidRDefault="008B24B6" w:rsidP="001944CF">
      <w:pPr>
        <w:jc w:val="center"/>
        <w:rPr>
          <w:b/>
          <w:bCs/>
          <w:u w:val="single"/>
        </w:rPr>
      </w:pPr>
      <w:r>
        <w:rPr>
          <w:b/>
          <w:bCs/>
          <w:u w:val="single"/>
        </w:rPr>
        <w:t xml:space="preserve">Police and Crime Commissioner for Surrey </w:t>
      </w:r>
    </w:p>
    <w:p w14:paraId="7D4F1DC9" w14:textId="77777777" w:rsidR="008B24B6" w:rsidRDefault="008B24B6" w:rsidP="001944CF">
      <w:pPr>
        <w:jc w:val="center"/>
        <w:rPr>
          <w:b/>
          <w:bCs/>
          <w:u w:val="single"/>
        </w:rPr>
      </w:pPr>
      <w:r>
        <w:rPr>
          <w:b/>
          <w:bCs/>
          <w:u w:val="single"/>
        </w:rPr>
        <w:t xml:space="preserve">comments on the </w:t>
      </w:r>
      <w:r w:rsidR="0077058B" w:rsidRPr="00C27B23">
        <w:rPr>
          <w:b/>
          <w:bCs/>
          <w:u w:val="single"/>
        </w:rPr>
        <w:t xml:space="preserve">Home Office </w:t>
      </w:r>
    </w:p>
    <w:p w14:paraId="5E0070D0" w14:textId="79277517" w:rsidR="001944CF" w:rsidRDefault="0077058B" w:rsidP="001944CF">
      <w:pPr>
        <w:jc w:val="center"/>
        <w:rPr>
          <w:b/>
          <w:bCs/>
          <w:u w:val="single"/>
        </w:rPr>
      </w:pPr>
      <w:r w:rsidRPr="00C27B23">
        <w:rPr>
          <w:b/>
          <w:bCs/>
          <w:u w:val="single"/>
        </w:rPr>
        <w:t>Police Misconduct Stat</w:t>
      </w:r>
      <w:r w:rsidR="008B24B6">
        <w:rPr>
          <w:b/>
          <w:bCs/>
          <w:u w:val="single"/>
        </w:rPr>
        <w:t xml:space="preserve">istics </w:t>
      </w:r>
      <w:r w:rsidRPr="00C27B23">
        <w:rPr>
          <w:b/>
          <w:bCs/>
          <w:u w:val="single"/>
        </w:rPr>
        <w:t>for Year Ending 31/03/2024</w:t>
      </w:r>
    </w:p>
    <w:p w14:paraId="718BDA83" w14:textId="77777777" w:rsidR="001944CF" w:rsidRDefault="001944CF" w:rsidP="001944CF">
      <w:pPr>
        <w:jc w:val="center"/>
        <w:rPr>
          <w:b/>
          <w:bCs/>
          <w:u w:val="single"/>
        </w:rPr>
      </w:pPr>
    </w:p>
    <w:p w14:paraId="691AB570" w14:textId="03B3AED5" w:rsidR="00B34FEB" w:rsidRPr="00B34FEB" w:rsidRDefault="00B34FEB" w:rsidP="00B34FEB">
      <w:pPr>
        <w:jc w:val="both"/>
      </w:pPr>
      <w:r w:rsidRPr="008A3C87">
        <w:t xml:space="preserve">An effective police complaints system is vital. The way in which complaints, conduct matters and death and serious injury matters are dealt with </w:t>
      </w:r>
      <w:r w:rsidRPr="00B34FEB">
        <w:t xml:space="preserve">by Surrey Police </w:t>
      </w:r>
      <w:r w:rsidRPr="008A3C87">
        <w:t xml:space="preserve">has a huge impact on confidence in </w:t>
      </w:r>
      <w:r w:rsidRPr="00B34FEB">
        <w:t xml:space="preserve">your local </w:t>
      </w:r>
      <w:r w:rsidRPr="008A3C87">
        <w:t xml:space="preserve">police. Where they are dealt with well, it helps to restore trust, bring about improvements in </w:t>
      </w:r>
      <w:r w:rsidRPr="00B34FEB">
        <w:t xml:space="preserve">local </w:t>
      </w:r>
      <w:r w:rsidRPr="008A3C87">
        <w:t xml:space="preserve">policing and makes sure something that has gone wrong does not happen again. Where they are dealt with badly, it damages confidence in both </w:t>
      </w:r>
      <w:r w:rsidRPr="00B34FEB">
        <w:t>Surrey P</w:t>
      </w:r>
      <w:r w:rsidRPr="008A3C87">
        <w:t>olice and the police complaints system.</w:t>
      </w:r>
    </w:p>
    <w:p w14:paraId="6A41B27D" w14:textId="77777777" w:rsidR="00B14096" w:rsidRDefault="00B34FEB" w:rsidP="00B34FEB">
      <w:pPr>
        <w:jc w:val="both"/>
      </w:pPr>
      <w:r w:rsidRPr="00B34FEB">
        <w:t xml:space="preserve">The handling of all matters should aim to improve the police service and individual performance through learning, and to put things right when they have gone wrong. This should be done while ensuring there is appropriate accountability at both individual and force level.  </w:t>
      </w:r>
    </w:p>
    <w:p w14:paraId="38D3A90F" w14:textId="2FE164EE" w:rsidR="001944CF" w:rsidRPr="00FC6C01" w:rsidRDefault="00B34FEB" w:rsidP="00ED36E7">
      <w:pPr>
        <w:jc w:val="both"/>
      </w:pPr>
      <w:r>
        <w:t>Yo</w:t>
      </w:r>
      <w:r w:rsidR="00B14096">
        <w:t xml:space="preserve">ur </w:t>
      </w:r>
      <w:r w:rsidRPr="00B34FEB">
        <w:t>Police and Crime Commissioner</w:t>
      </w:r>
      <w:r>
        <w:t xml:space="preserve"> </w:t>
      </w:r>
      <w:r w:rsidRPr="00B34FEB">
        <w:t>hold</w:t>
      </w:r>
      <w:r>
        <w:t>s</w:t>
      </w:r>
      <w:r w:rsidRPr="00B34FEB">
        <w:t xml:space="preserve"> the Chief Constable to account for performance of Surrey Police, including the handling of complains and police misconduct</w:t>
      </w:r>
      <w:r w:rsidR="00ED3DE7">
        <w:t>.  F</w:t>
      </w:r>
      <w:r w:rsidR="00B14096">
        <w:t>o</w:t>
      </w:r>
      <w:r w:rsidR="001944CF" w:rsidRPr="00FC6C01">
        <w:t>llowing the release of the Home Office data on Police Misconduct statistics for year ending 31</w:t>
      </w:r>
      <w:r w:rsidR="001944CF" w:rsidRPr="00FC6C01">
        <w:rPr>
          <w:vertAlign w:val="superscript"/>
        </w:rPr>
        <w:t>st</w:t>
      </w:r>
      <w:r w:rsidR="001944CF" w:rsidRPr="00FC6C01">
        <w:t xml:space="preserve"> March 2024</w:t>
      </w:r>
      <w:r w:rsidR="004E6BAF" w:rsidRPr="00FC6C01">
        <w:t>, the Commissioner</w:t>
      </w:r>
      <w:r w:rsidR="00B14096">
        <w:t xml:space="preserve"> </w:t>
      </w:r>
      <w:r w:rsidR="004E6BAF" w:rsidRPr="00FC6C01">
        <w:t xml:space="preserve">is pleased to provide </w:t>
      </w:r>
      <w:r w:rsidR="00ED3DE7">
        <w:t xml:space="preserve">this update on the </w:t>
      </w:r>
      <w:r w:rsidR="004E6BAF" w:rsidRPr="00FC6C01">
        <w:t xml:space="preserve">performance </w:t>
      </w:r>
      <w:r w:rsidR="00ED3DE7">
        <w:t xml:space="preserve">of </w:t>
      </w:r>
      <w:r w:rsidR="004E6BAF" w:rsidRPr="00FC6C01">
        <w:t xml:space="preserve">Surrey Police.  </w:t>
      </w:r>
    </w:p>
    <w:p w14:paraId="54C21B04" w14:textId="51F4D672" w:rsidR="0077058B" w:rsidRPr="00FC6C01" w:rsidRDefault="0077058B" w:rsidP="00ED36E7">
      <w:pPr>
        <w:jc w:val="both"/>
        <w:rPr>
          <w:b/>
          <w:bCs/>
        </w:rPr>
      </w:pPr>
      <w:r w:rsidRPr="00FC6C01">
        <w:rPr>
          <w:b/>
          <w:bCs/>
        </w:rPr>
        <w:t xml:space="preserve">Surrey’s position </w:t>
      </w:r>
    </w:p>
    <w:p w14:paraId="1AEE80D8" w14:textId="088F57E7" w:rsidR="0077058B" w:rsidRPr="00FC6C01" w:rsidRDefault="0077058B" w:rsidP="00ED36E7">
      <w:pPr>
        <w:jc w:val="both"/>
      </w:pPr>
      <w:r w:rsidRPr="00FC6C01">
        <w:t>The Most Similar Force grouping for Surrey Police includes Cambridgeshire, Dorset and Thames Valley</w:t>
      </w:r>
      <w:r w:rsidR="00257F8F" w:rsidRPr="00FC6C01">
        <w:t xml:space="preserve"> police forces. </w:t>
      </w:r>
    </w:p>
    <w:p w14:paraId="7219640B" w14:textId="020D4E57" w:rsidR="008A3C87" w:rsidRPr="008A3C87" w:rsidRDefault="008F4408" w:rsidP="00ED36E7">
      <w:pPr>
        <w:jc w:val="both"/>
      </w:pPr>
      <w:r w:rsidRPr="00FC6C01">
        <w:rPr>
          <w:b/>
          <w:bCs/>
        </w:rPr>
        <w:t>Public Complaints</w:t>
      </w:r>
    </w:p>
    <w:p w14:paraId="132DC966" w14:textId="373D089C" w:rsidR="008F4408" w:rsidRPr="00FC6C01" w:rsidRDefault="008237DD" w:rsidP="00ED36E7">
      <w:pPr>
        <w:jc w:val="both"/>
      </w:pPr>
      <w:r w:rsidRPr="00FC6C01">
        <w:t>Complaints can be handled differently depending on their seriousness</w:t>
      </w:r>
      <w:r w:rsidR="004F7700" w:rsidRPr="00FC6C01">
        <w:t>;</w:t>
      </w:r>
      <w:r w:rsidRPr="00FC6C01">
        <w:t xml:space="preserve"> they are either logged and dealt with by way of service recovery </w:t>
      </w:r>
      <w:r w:rsidR="004222FD" w:rsidRPr="00FC6C01">
        <w:t xml:space="preserve">(for example by way of an apology, or feedback) </w:t>
      </w:r>
      <w:r w:rsidRPr="00FC6C01">
        <w:t>or require recording under Schedule 3 of the Police Reform Act 2002, due to their seriousness or a request from the complainant</w:t>
      </w:r>
      <w:r w:rsidR="008916C6" w:rsidRPr="00FC6C01">
        <w:t xml:space="preserve"> </w:t>
      </w:r>
      <w:r w:rsidR="00C42027" w:rsidRPr="00FC6C01">
        <w:t xml:space="preserve">which can </w:t>
      </w:r>
      <w:r w:rsidR="008916C6" w:rsidRPr="00FC6C01">
        <w:t xml:space="preserve">result in reflective learning or </w:t>
      </w:r>
      <w:r w:rsidR="00C42027" w:rsidRPr="00FC6C01">
        <w:t>a misconduct sanction.</w:t>
      </w:r>
    </w:p>
    <w:p w14:paraId="1D172E86" w14:textId="3F920144" w:rsidR="007E0B70" w:rsidRDefault="007E0B70" w:rsidP="00ED36E7">
      <w:pPr>
        <w:jc w:val="both"/>
      </w:pPr>
      <w:r w:rsidRPr="00FC6C01">
        <w:t>Each complaint can be made up of a number of allegations against the same o</w:t>
      </w:r>
      <w:r w:rsidR="00C82D78" w:rsidRPr="00FC6C01">
        <w:t>r a number of different</w:t>
      </w:r>
      <w:r w:rsidRPr="00FC6C01">
        <w:t xml:space="preserve"> individuals, or against the force as an organisational complaint. </w:t>
      </w:r>
      <w:r w:rsidR="004E6BAF" w:rsidRPr="00FC6C01">
        <w:t xml:space="preserve"> It is important to note however, that depending on the nature of the complaint, a single complaint can contain one allegation or multiple allegations.  </w:t>
      </w:r>
      <w:r w:rsidR="0080077C" w:rsidRPr="00FC6C01">
        <w:t xml:space="preserve">Each complaint </w:t>
      </w:r>
      <w:r w:rsidR="00F76CFD" w:rsidRPr="00FC6C01">
        <w:t>finalised</w:t>
      </w:r>
      <w:r w:rsidR="0080077C" w:rsidRPr="00FC6C01">
        <w:t xml:space="preserve"> </w:t>
      </w:r>
      <w:r w:rsidR="0050489D" w:rsidRPr="00FC6C01">
        <w:t xml:space="preserve">in the financial year up to March 2024 </w:t>
      </w:r>
      <w:r w:rsidR="0013522E" w:rsidRPr="00FC6C01">
        <w:t xml:space="preserve">resulted on average with 1.97 </w:t>
      </w:r>
      <w:r w:rsidR="00B2559C" w:rsidRPr="00FC6C01">
        <w:t>allegations</w:t>
      </w:r>
      <w:r w:rsidR="0050489D" w:rsidRPr="00FC6C01">
        <w:t xml:space="preserve"> being logged</w:t>
      </w:r>
      <w:r w:rsidR="001C47C4" w:rsidRPr="00FC6C01">
        <w:t>, which is below the national average of 2.36</w:t>
      </w:r>
      <w:r w:rsidR="00B14096">
        <w:t xml:space="preserve"> </w:t>
      </w:r>
      <w:r w:rsidR="002203FC" w:rsidRPr="00FC6C01">
        <w:t>and third lowest in the most similar force group.</w:t>
      </w:r>
      <w:r w:rsidR="000035CB">
        <w:t xml:space="preserve"> </w:t>
      </w:r>
    </w:p>
    <w:p w14:paraId="120E0DC1" w14:textId="77777777" w:rsidR="00B14096" w:rsidRDefault="00C82D78" w:rsidP="00ED36E7">
      <w:pPr>
        <w:jc w:val="both"/>
      </w:pPr>
      <w:r>
        <w:t xml:space="preserve">Surrey Police handled </w:t>
      </w:r>
      <w:r w:rsidR="002F7792">
        <w:t xml:space="preserve">by way of service recovery 134 </w:t>
      </w:r>
      <w:r w:rsidR="002F7792" w:rsidRPr="000035CB">
        <w:rPr>
          <w:b/>
          <w:bCs/>
        </w:rPr>
        <w:t>allegations</w:t>
      </w:r>
      <w:r w:rsidR="002F7792">
        <w:t xml:space="preserve"> against police staff and </w:t>
      </w:r>
      <w:r w:rsidR="000035CB">
        <w:t>1,357</w:t>
      </w:r>
      <w:r w:rsidR="004222FD">
        <w:t xml:space="preserve"> against police officers</w:t>
      </w:r>
      <w:r w:rsidR="006E5D76">
        <w:t xml:space="preserve"> compared to 121 and </w:t>
      </w:r>
      <w:r w:rsidR="00D85C80">
        <w:t>1</w:t>
      </w:r>
      <w:r w:rsidR="001470EE">
        <w:t>,</w:t>
      </w:r>
      <w:r w:rsidR="00D85C80">
        <w:t xml:space="preserve">379 respectively the previous </w:t>
      </w:r>
      <w:proofErr w:type="gramStart"/>
      <w:r w:rsidR="00D85C80">
        <w:t>year</w:t>
      </w:r>
      <w:r w:rsidR="004222FD">
        <w:t>;</w:t>
      </w:r>
      <w:proofErr w:type="gramEnd"/>
      <w:r w:rsidR="00367FDD">
        <w:t xml:space="preserve"> </w:t>
      </w:r>
      <w:r w:rsidR="00F92DE8">
        <w:t xml:space="preserve">a 38% </w:t>
      </w:r>
      <w:r w:rsidR="00D85C80">
        <w:t xml:space="preserve">handling </w:t>
      </w:r>
      <w:r w:rsidR="00F92DE8">
        <w:t>average, higher than the national and most similar force average</w:t>
      </w:r>
      <w:r w:rsidR="00B14096">
        <w:t xml:space="preserve">.  This means that </w:t>
      </w:r>
      <w:r w:rsidR="00F92DE8">
        <w:t xml:space="preserve">Surrey Police </w:t>
      </w:r>
      <w:r w:rsidR="00B14096">
        <w:t>is</w:t>
      </w:r>
      <w:r w:rsidR="00F92DE8">
        <w:t xml:space="preserve"> resolving more complaints </w:t>
      </w:r>
      <w:r w:rsidR="00375FD4">
        <w:t>at first handling</w:t>
      </w:r>
      <w:r w:rsidR="009B5B66">
        <w:t xml:space="preserve"> compared to their most similar force group</w:t>
      </w:r>
      <w:r w:rsidR="00375FD4">
        <w:t xml:space="preserve">. </w:t>
      </w:r>
    </w:p>
    <w:p w14:paraId="2AF56A83" w14:textId="344F171C" w:rsidR="007E0B70" w:rsidRDefault="0002205B" w:rsidP="00ED36E7">
      <w:pPr>
        <w:jc w:val="both"/>
      </w:pPr>
      <w:r w:rsidRPr="0002205B">
        <w:t xml:space="preserve">Dealing with complaints in a timely manner can go a long way to building trust and confidence in the complaints system and the Commissioner encourages greater focus on timely outcomes for complainants, where possible. </w:t>
      </w:r>
      <w:r w:rsidR="00B14096">
        <w:t xml:space="preserve">Surrey Police recorded a total of </w:t>
      </w:r>
      <w:r w:rsidR="003979D8">
        <w:t>239 allegations</w:t>
      </w:r>
      <w:r w:rsidR="00B14096">
        <w:t xml:space="preserve"> </w:t>
      </w:r>
      <w:r w:rsidR="001D2D13">
        <w:t xml:space="preserve">under the legislation against police staff and </w:t>
      </w:r>
      <w:r w:rsidR="008916C6">
        <w:t>2</w:t>
      </w:r>
      <w:r w:rsidR="000035CB">
        <w:t>,</w:t>
      </w:r>
      <w:r w:rsidR="008916C6">
        <w:t>158 against police officers</w:t>
      </w:r>
      <w:r w:rsidR="00B14096">
        <w:t xml:space="preserve">, and it </w:t>
      </w:r>
      <w:r w:rsidR="006407C0">
        <w:t>resolve</w:t>
      </w:r>
      <w:r w:rsidR="00B14096">
        <w:t>d</w:t>
      </w:r>
      <w:r w:rsidR="006407C0">
        <w:t xml:space="preserve"> </w:t>
      </w:r>
      <w:r w:rsidR="002F7FE9">
        <w:t xml:space="preserve">a high number of </w:t>
      </w:r>
      <w:r w:rsidR="006407C0">
        <w:t>public complaints on first handling</w:t>
      </w:r>
      <w:r w:rsidR="00B14096">
        <w:t xml:space="preserve">.  </w:t>
      </w:r>
    </w:p>
    <w:p w14:paraId="4F8ADEAE" w14:textId="624F2573" w:rsidR="003A38DA" w:rsidRDefault="005561A6" w:rsidP="00FC6C01">
      <w:pPr>
        <w:jc w:val="both"/>
      </w:pPr>
      <w:r>
        <w:t xml:space="preserve">The most common category of complaint </w:t>
      </w:r>
      <w:r w:rsidR="00E1405D">
        <w:t xml:space="preserve">was </w:t>
      </w:r>
      <w:r w:rsidR="00DD25C1">
        <w:t xml:space="preserve">‘police action following contact’ against both police officers and police staff, which includes </w:t>
      </w:r>
      <w:r w:rsidR="00FC6C01">
        <w:t xml:space="preserve">Surrey Police </w:t>
      </w:r>
      <w:r w:rsidR="0021619D">
        <w:t xml:space="preserve">deployment to an incident and the quality </w:t>
      </w:r>
      <w:r w:rsidR="00705AF8">
        <w:t xml:space="preserve">of </w:t>
      </w:r>
      <w:r w:rsidR="00FC6C01">
        <w:t xml:space="preserve">its </w:t>
      </w:r>
      <w:r w:rsidR="00705AF8">
        <w:t xml:space="preserve">investigations. This is followed by ‘Use of Force’ complaints against police officers and </w:t>
      </w:r>
      <w:r w:rsidR="00FF45E2">
        <w:t xml:space="preserve">‘Decisions’ </w:t>
      </w:r>
      <w:r w:rsidR="00234336">
        <w:t>made by</w:t>
      </w:r>
      <w:r w:rsidR="00403317">
        <w:t xml:space="preserve"> police staff</w:t>
      </w:r>
      <w:r w:rsidR="00AD5860">
        <w:t>. P</w:t>
      </w:r>
      <w:r w:rsidR="00234336">
        <w:t xml:space="preserve">olice </w:t>
      </w:r>
      <w:r w:rsidR="00AD5860">
        <w:t>s</w:t>
      </w:r>
      <w:r w:rsidR="00234336">
        <w:t xml:space="preserve">taff make up the majority of </w:t>
      </w:r>
      <w:r w:rsidR="00FC6C01">
        <w:t xml:space="preserve">its </w:t>
      </w:r>
      <w:r w:rsidR="00234336">
        <w:t xml:space="preserve">Contact Centre, </w:t>
      </w:r>
      <w:r w:rsidR="00ED7E59">
        <w:t xml:space="preserve">thus </w:t>
      </w:r>
      <w:r w:rsidR="00BC261D">
        <w:t xml:space="preserve">complaints about </w:t>
      </w:r>
      <w:r w:rsidR="00234336">
        <w:t xml:space="preserve">decisions on what action </w:t>
      </w:r>
      <w:r w:rsidR="00FC6C01">
        <w:t xml:space="preserve">it </w:t>
      </w:r>
      <w:r w:rsidR="00234336">
        <w:t>take</w:t>
      </w:r>
      <w:r w:rsidR="00FC6C01">
        <w:t xml:space="preserve">s </w:t>
      </w:r>
      <w:r w:rsidR="009A08C6">
        <w:t xml:space="preserve">following a call for service </w:t>
      </w:r>
      <w:r w:rsidR="00ED7E59">
        <w:t xml:space="preserve">are </w:t>
      </w:r>
      <w:r w:rsidR="00BC261D">
        <w:t>logged against police staff.</w:t>
      </w:r>
    </w:p>
    <w:p w14:paraId="632B3219" w14:textId="064DE6DC" w:rsidR="004870F0" w:rsidRDefault="0002205B" w:rsidP="00FC6C01">
      <w:pPr>
        <w:jc w:val="both"/>
      </w:pPr>
      <w:r>
        <w:t xml:space="preserve">The Force </w:t>
      </w:r>
      <w:r w:rsidR="003C39C8">
        <w:t>finalised</w:t>
      </w:r>
      <w:r w:rsidR="0077058B">
        <w:t xml:space="preserve"> </w:t>
      </w:r>
      <w:r w:rsidR="00C77B81">
        <w:t>1</w:t>
      </w:r>
      <w:r w:rsidR="000035CB">
        <w:t>,</w:t>
      </w:r>
      <w:r w:rsidR="00C77B81">
        <w:t>9</w:t>
      </w:r>
      <w:r w:rsidR="004C07DC">
        <w:t>78</w:t>
      </w:r>
      <w:r w:rsidR="0077058B">
        <w:t xml:space="preserve"> </w:t>
      </w:r>
      <w:r w:rsidR="0077058B" w:rsidRPr="000035CB">
        <w:rPr>
          <w:b/>
          <w:bCs/>
        </w:rPr>
        <w:t>complaint cases</w:t>
      </w:r>
      <w:r w:rsidR="0077058B">
        <w:t xml:space="preserve"> against </w:t>
      </w:r>
      <w:r w:rsidR="004C07DC">
        <w:t>a police o</w:t>
      </w:r>
      <w:r w:rsidR="0077058B">
        <w:t xml:space="preserve">fficer </w:t>
      </w:r>
      <w:r w:rsidR="004C07DC">
        <w:t>or</w:t>
      </w:r>
      <w:r w:rsidR="0077058B">
        <w:t xml:space="preserve"> member of police staff</w:t>
      </w:r>
      <w:r w:rsidR="00A4048A" w:rsidRPr="00A4048A">
        <w:t xml:space="preserve"> </w:t>
      </w:r>
      <w:r w:rsidR="00A4048A">
        <w:t>compared to 1</w:t>
      </w:r>
      <w:r w:rsidR="000035CB">
        <w:t>,</w:t>
      </w:r>
      <w:r w:rsidR="00A4048A">
        <w:t xml:space="preserve">973 in the previous year, </w:t>
      </w:r>
      <w:r w:rsidR="004C07DC">
        <w:t xml:space="preserve">ranking </w:t>
      </w:r>
      <w:r w:rsidR="00A4048A">
        <w:t>second in their most similar force grouping</w:t>
      </w:r>
      <w:r w:rsidR="0077058B">
        <w:t xml:space="preserve">. </w:t>
      </w:r>
      <w:r w:rsidR="00226861">
        <w:t xml:space="preserve">In 75% of the cases </w:t>
      </w:r>
      <w:r w:rsidR="00374D71">
        <w:t>recorded under Schedule 3, the level of service was found to be acceptable</w:t>
      </w:r>
      <w:r w:rsidR="009A6613">
        <w:t xml:space="preserve"> per allegation</w:t>
      </w:r>
      <w:r w:rsidR="00D628DF">
        <w:t>, 4% higher than the national average</w:t>
      </w:r>
      <w:r w:rsidR="00AD5860">
        <w:t xml:space="preserve"> </w:t>
      </w:r>
      <w:r w:rsidR="00D628DF">
        <w:t>but midway in the most similar force table</w:t>
      </w:r>
      <w:r w:rsidR="002C06B5">
        <w:t>; in 14%</w:t>
      </w:r>
      <w:r w:rsidR="00AD5860">
        <w:t xml:space="preserve">, </w:t>
      </w:r>
      <w:r w:rsidR="009A6613">
        <w:t xml:space="preserve">the level of service for the allegation was found to not be acceptable, higher than the national average </w:t>
      </w:r>
      <w:r w:rsidR="00776203">
        <w:t xml:space="preserve">and </w:t>
      </w:r>
      <w:r w:rsidR="002A08CD">
        <w:t xml:space="preserve">ranking </w:t>
      </w:r>
      <w:r w:rsidR="00776203">
        <w:t xml:space="preserve">second to Dorset </w:t>
      </w:r>
      <w:r w:rsidR="00AD5860">
        <w:t>P</w:t>
      </w:r>
      <w:r w:rsidR="00776203">
        <w:t xml:space="preserve">olice. </w:t>
      </w:r>
    </w:p>
    <w:p w14:paraId="61A4CAE1" w14:textId="6C4BBD92" w:rsidR="00FC6C01" w:rsidRDefault="00495B25" w:rsidP="00FC6C01">
      <w:pPr>
        <w:jc w:val="both"/>
      </w:pPr>
      <w:r w:rsidRPr="00FC6C01">
        <w:t xml:space="preserve">Where the level of service was found to not be acceptable, </w:t>
      </w:r>
      <w:r w:rsidR="00E3517F" w:rsidRPr="00FC6C01">
        <w:t>5% of allegations resulted in Learning from Reflection</w:t>
      </w:r>
      <w:r w:rsidR="00C36BD8" w:rsidRPr="00FC6C01">
        <w:t>, a figure lower tha</w:t>
      </w:r>
      <w:r w:rsidR="0033160C" w:rsidRPr="00FC6C01">
        <w:t>n</w:t>
      </w:r>
      <w:r w:rsidR="00C36BD8" w:rsidRPr="00FC6C01">
        <w:t xml:space="preserve"> the most similar force group and nationa</w:t>
      </w:r>
      <w:r w:rsidR="003B7E81" w:rsidRPr="00FC6C01">
        <w:t xml:space="preserve">l average, whilst </w:t>
      </w:r>
      <w:r w:rsidR="00E3517F" w:rsidRPr="00FC6C01">
        <w:t>3% resulted in referral to the Reflective Practice Review Process</w:t>
      </w:r>
      <w:r w:rsidR="00AD5860">
        <w:t xml:space="preserve">.  </w:t>
      </w:r>
      <w:r w:rsidR="003B7E81" w:rsidRPr="00FC6C01">
        <w:t xml:space="preserve">Surrey Police took no further action </w:t>
      </w:r>
      <w:r w:rsidR="003D1F7A" w:rsidRPr="00FC6C01">
        <w:t xml:space="preserve">on 92% of allegations, </w:t>
      </w:r>
      <w:r w:rsidR="00BC10BB" w:rsidRPr="00FC6C01">
        <w:t xml:space="preserve">this is only slightly </w:t>
      </w:r>
      <w:r w:rsidR="003D1F7A" w:rsidRPr="00FC6C01">
        <w:t>higher than their most similar forces and national average</w:t>
      </w:r>
      <w:r w:rsidR="00BC10BB" w:rsidRPr="00FC6C01">
        <w:t>.</w:t>
      </w:r>
    </w:p>
    <w:p w14:paraId="447040CC" w14:textId="218E4A54" w:rsidR="00086CC2" w:rsidRPr="00FC6C01" w:rsidRDefault="00FC6C01" w:rsidP="00FC6C01">
      <w:pPr>
        <w:jc w:val="both"/>
      </w:pPr>
      <w:r>
        <w:t xml:space="preserve">The Force has </w:t>
      </w:r>
      <w:r w:rsidR="00876A2E" w:rsidRPr="00FC6C01">
        <w:t xml:space="preserve">identified that </w:t>
      </w:r>
      <w:r w:rsidR="00AD5860" w:rsidRPr="00FC6C01">
        <w:t>lower-level</w:t>
      </w:r>
      <w:r w:rsidR="00876A2E" w:rsidRPr="00FC6C01">
        <w:t xml:space="preserve"> learning has been tak</w:t>
      </w:r>
      <w:r w:rsidR="0033160C" w:rsidRPr="00FC6C01">
        <w:t>ing</w:t>
      </w:r>
      <w:r w:rsidR="00876A2E" w:rsidRPr="00FC6C01">
        <w:t xml:space="preserve"> </w:t>
      </w:r>
      <w:r w:rsidR="0002205B" w:rsidRPr="00FC6C01">
        <w:t>place,</w:t>
      </w:r>
      <w:r w:rsidR="00AD5860">
        <w:t xml:space="preserve"> </w:t>
      </w:r>
      <w:r w:rsidR="00876A2E" w:rsidRPr="00FC6C01">
        <w:t xml:space="preserve">but </w:t>
      </w:r>
      <w:r w:rsidR="00AD5860">
        <w:t xml:space="preserve">it </w:t>
      </w:r>
      <w:r w:rsidR="00876A2E" w:rsidRPr="00FC6C01">
        <w:t>has not been recorded; work</w:t>
      </w:r>
      <w:r w:rsidR="00AD5860">
        <w:t xml:space="preserve"> is therefore underway to </w:t>
      </w:r>
      <w:r w:rsidR="00876A2E" w:rsidRPr="00FC6C01">
        <w:t xml:space="preserve">rectify </w:t>
      </w:r>
      <w:proofErr w:type="gramStart"/>
      <w:r w:rsidR="00876A2E" w:rsidRPr="00FC6C01">
        <w:t>this</w:t>
      </w:r>
      <w:proofErr w:type="gramEnd"/>
      <w:r w:rsidR="00AD5860">
        <w:t xml:space="preserve"> </w:t>
      </w:r>
      <w:r w:rsidR="00876A2E" w:rsidRPr="00FC6C01">
        <w:t xml:space="preserve">and </w:t>
      </w:r>
      <w:r>
        <w:t>Surrey Police</w:t>
      </w:r>
      <w:r w:rsidR="00AD5860">
        <w:t xml:space="preserve"> is</w:t>
      </w:r>
      <w:r w:rsidR="00876A2E" w:rsidRPr="00FC6C01">
        <w:t xml:space="preserve"> confident this will be ref</w:t>
      </w:r>
      <w:r w:rsidR="008C481D" w:rsidRPr="00FC6C01">
        <w:t xml:space="preserve">lected in next years figures. </w:t>
      </w:r>
    </w:p>
    <w:p w14:paraId="3EB31AE4" w14:textId="7F29C3C4" w:rsidR="00905832" w:rsidRPr="00FC6C01" w:rsidRDefault="00AD5860" w:rsidP="00FC6C01">
      <w:pPr>
        <w:jc w:val="both"/>
      </w:pPr>
      <w:r>
        <w:t>A total of 19 ca</w:t>
      </w:r>
      <w:r w:rsidR="00B520D1" w:rsidRPr="00FC6C01">
        <w:t xml:space="preserve">ses </w:t>
      </w:r>
      <w:r w:rsidR="00105EDB" w:rsidRPr="00FC6C01">
        <w:t xml:space="preserve">(0.5% of all cases </w:t>
      </w:r>
      <w:r w:rsidR="00964676" w:rsidRPr="00FC6C01">
        <w:t xml:space="preserve">logged) </w:t>
      </w:r>
      <w:r w:rsidR="00B520D1" w:rsidRPr="00FC6C01">
        <w:t>were dealt with as Special Procedures</w:t>
      </w:r>
      <w:r w:rsidR="007B0F2F" w:rsidRPr="00FC6C01">
        <w:t xml:space="preserve"> (78 allegations against police officers and </w:t>
      </w:r>
      <w:r w:rsidR="00327EEA" w:rsidRPr="00FC6C01">
        <w:t xml:space="preserve">1 </w:t>
      </w:r>
      <w:r w:rsidR="00905832">
        <w:t xml:space="preserve">x </w:t>
      </w:r>
      <w:r w:rsidR="00327EEA" w:rsidRPr="00FC6C01">
        <w:t>allegation against a member of police staff)</w:t>
      </w:r>
      <w:r w:rsidR="00B520D1" w:rsidRPr="00FC6C01">
        <w:t xml:space="preserve">, where there was an indication </w:t>
      </w:r>
      <w:r w:rsidR="00191685" w:rsidRPr="00FC6C01">
        <w:t xml:space="preserve">of misconduct or gross misconduct at the start </w:t>
      </w:r>
      <w:r w:rsidR="006871F9" w:rsidRPr="00FC6C01">
        <w:t>or during</w:t>
      </w:r>
      <w:r w:rsidR="00191685" w:rsidRPr="00FC6C01">
        <w:t xml:space="preserve"> the handling of that complaint. </w:t>
      </w:r>
      <w:r w:rsidR="00327EEA" w:rsidRPr="00FC6C01">
        <w:t>Of those 7</w:t>
      </w:r>
      <w:r w:rsidR="00CF2F4D" w:rsidRPr="00FC6C01">
        <w:t>9</w:t>
      </w:r>
      <w:r w:rsidR="00327EEA" w:rsidRPr="00FC6C01">
        <w:t xml:space="preserve"> allegations against police officers</w:t>
      </w:r>
      <w:r w:rsidR="00CF2F4D" w:rsidRPr="00FC6C01">
        <w:t xml:space="preserve"> and staff</w:t>
      </w:r>
      <w:r w:rsidR="00327EEA" w:rsidRPr="00FC6C01">
        <w:t>, 4</w:t>
      </w:r>
      <w:r w:rsidR="00CF2F4D" w:rsidRPr="00FC6C01">
        <w:t>6</w:t>
      </w:r>
      <w:r w:rsidR="00BA6585" w:rsidRPr="00FC6C01">
        <w:t xml:space="preserve"> (1.2%</w:t>
      </w:r>
      <w:r w:rsidR="009F4B42" w:rsidRPr="00FC6C01">
        <w:t xml:space="preserve"> of total allegations logged</w:t>
      </w:r>
      <w:r w:rsidR="00BA6585" w:rsidRPr="00FC6C01">
        <w:t>)</w:t>
      </w:r>
      <w:r w:rsidR="00327EEA" w:rsidRPr="00FC6C01">
        <w:t xml:space="preserve"> resulted in a Case to Answer</w:t>
      </w:r>
      <w:r w:rsidR="00CF2F4D" w:rsidRPr="00FC6C01">
        <w:t xml:space="preserve"> determination</w:t>
      </w:r>
      <w:r w:rsidR="00BA6585" w:rsidRPr="00FC6C01">
        <w:t xml:space="preserve">, which is higher than the national </w:t>
      </w:r>
      <w:r w:rsidR="00AB6B25" w:rsidRPr="00FC6C01">
        <w:t xml:space="preserve">(0.4%) </w:t>
      </w:r>
      <w:r w:rsidR="00BA6585" w:rsidRPr="00FC6C01">
        <w:t>and most similar force average</w:t>
      </w:r>
      <w:r w:rsidR="009F4B42" w:rsidRPr="00FC6C01">
        <w:t xml:space="preserve"> (0.6% for Thames Valley)</w:t>
      </w:r>
      <w:r w:rsidR="00BA6585" w:rsidRPr="00FC6C01">
        <w:t>.</w:t>
      </w:r>
      <w:r w:rsidR="00BC10BB" w:rsidRPr="00FC6C01">
        <w:t xml:space="preserve">  </w:t>
      </w:r>
    </w:p>
    <w:p w14:paraId="43131D07" w14:textId="0D0229CA" w:rsidR="0083377A" w:rsidRPr="00FC6C01" w:rsidRDefault="00AD5860" w:rsidP="00FC6C01">
      <w:pPr>
        <w:jc w:val="both"/>
      </w:pPr>
      <w:r>
        <w:t xml:space="preserve">A total of 35 </w:t>
      </w:r>
      <w:r w:rsidR="0090053F" w:rsidRPr="00FC6C01">
        <w:t xml:space="preserve">case to answer </w:t>
      </w:r>
      <w:r w:rsidR="00BE6A4D" w:rsidRPr="00FC6C01">
        <w:t xml:space="preserve">allegations </w:t>
      </w:r>
      <w:r w:rsidR="003642E9" w:rsidRPr="00FC6C01">
        <w:t xml:space="preserve">(44%) </w:t>
      </w:r>
      <w:r w:rsidR="00BE6A4D" w:rsidRPr="00FC6C01">
        <w:t>were referred to misconduct proceedings</w:t>
      </w:r>
      <w:r w:rsidR="00D468EE" w:rsidRPr="00FC6C01">
        <w:t>, whilst 13</w:t>
      </w:r>
      <w:r w:rsidR="0003365C" w:rsidRPr="00FC6C01">
        <w:t xml:space="preserve"> (16%)</w:t>
      </w:r>
      <w:r w:rsidR="00D468EE" w:rsidRPr="00FC6C01">
        <w:t xml:space="preserve"> resulted in a referral to the Reflective Practice Review Process.</w:t>
      </w:r>
      <w:r w:rsidR="00DA5D06" w:rsidRPr="00FC6C01">
        <w:t xml:space="preserve"> </w:t>
      </w:r>
      <w:r w:rsidR="0003365C" w:rsidRPr="00FC6C01">
        <w:t>Surrey Polices’ referral to misconduct proceedings was higher than the national average</w:t>
      </w:r>
      <w:r w:rsidR="000F4E8E" w:rsidRPr="00FC6C01">
        <w:t xml:space="preserve"> (23%)</w:t>
      </w:r>
      <w:r w:rsidR="0003365C" w:rsidRPr="00FC6C01">
        <w:t>, whilst its referral to the</w:t>
      </w:r>
      <w:r w:rsidR="000F4E8E" w:rsidRPr="00FC6C01">
        <w:t xml:space="preserve"> Reflective Practice Review Process was slightly lower (20%).</w:t>
      </w:r>
    </w:p>
    <w:p w14:paraId="353CF843" w14:textId="3D28BC06" w:rsidR="00D66859" w:rsidRPr="00FC6C01" w:rsidRDefault="0072520B" w:rsidP="00FC6C01">
      <w:pPr>
        <w:jc w:val="both"/>
      </w:pPr>
      <w:r w:rsidRPr="00FC6C01">
        <w:t>In</w:t>
      </w:r>
      <w:r w:rsidR="00DE5397" w:rsidRPr="00FC6C01">
        <w:t xml:space="preserve"> cases w</w:t>
      </w:r>
      <w:r w:rsidR="00731ABB" w:rsidRPr="00FC6C01">
        <w:t>h</w:t>
      </w:r>
      <w:r w:rsidR="00DE5397" w:rsidRPr="00FC6C01">
        <w:t>ere the police officer o</w:t>
      </w:r>
      <w:r w:rsidR="00800C3C" w:rsidRPr="00FC6C01">
        <w:t>r</w:t>
      </w:r>
      <w:r w:rsidR="00DE5397" w:rsidRPr="00FC6C01">
        <w:t xml:space="preserve"> member of police staff was identifiable, </w:t>
      </w:r>
      <w:r w:rsidR="003F7887" w:rsidRPr="00FC6C01">
        <w:t>37</w:t>
      </w:r>
      <w:r w:rsidR="00DE5397" w:rsidRPr="00FC6C01">
        <w:t xml:space="preserve">% of complaints </w:t>
      </w:r>
      <w:r w:rsidR="00FF6371" w:rsidRPr="00FC6C01">
        <w:t xml:space="preserve">were logged against a female and </w:t>
      </w:r>
      <w:r w:rsidR="007B2E6D" w:rsidRPr="00FC6C01">
        <w:t>57</w:t>
      </w:r>
      <w:r w:rsidR="00FF6371" w:rsidRPr="00FC6C01">
        <w:t>% were logged against a male</w:t>
      </w:r>
      <w:r w:rsidR="007B2E6D" w:rsidRPr="00FC6C01">
        <w:t>; 6% were ‘not known’ and one person declared their gender as ‘other’</w:t>
      </w:r>
      <w:r w:rsidR="009029B0" w:rsidRPr="00FC6C01">
        <w:t>; this is in keeping with their most similar force grouping and national average.</w:t>
      </w:r>
    </w:p>
    <w:p w14:paraId="5D6ADF33" w14:textId="57ECF064" w:rsidR="009029B0" w:rsidRPr="00FC6C01" w:rsidRDefault="004E612D" w:rsidP="00FC6C01">
      <w:pPr>
        <w:jc w:val="both"/>
      </w:pPr>
      <w:r w:rsidRPr="00FC6C01">
        <w:t xml:space="preserve">Surrey recorded the highest proportion of </w:t>
      </w:r>
      <w:r w:rsidR="0018680C" w:rsidRPr="00FC6C01">
        <w:t>officers and staff with an ethnicity of ‘not known’ at 48%</w:t>
      </w:r>
      <w:r w:rsidR="00A51D85" w:rsidRPr="00FC6C01">
        <w:t xml:space="preserve">, </w:t>
      </w:r>
      <w:r w:rsidR="00911BB2" w:rsidRPr="00FC6C01">
        <w:t>this is reflected in the proportion of ‘white’ officers and staff which is recorded at 49%</w:t>
      </w:r>
      <w:r w:rsidR="008813E0" w:rsidRPr="00FC6C01">
        <w:t xml:space="preserve">, much lower </w:t>
      </w:r>
      <w:r w:rsidR="0025535C" w:rsidRPr="00FC6C01">
        <w:t xml:space="preserve">than </w:t>
      </w:r>
      <w:r w:rsidR="008813E0" w:rsidRPr="00FC6C01">
        <w:t>other forces.</w:t>
      </w:r>
      <w:r w:rsidR="005E689A" w:rsidRPr="00FC6C01">
        <w:t xml:space="preserve"> </w:t>
      </w:r>
      <w:r w:rsidR="00905832">
        <w:t xml:space="preserve">The Force is </w:t>
      </w:r>
      <w:r w:rsidR="005E689A" w:rsidRPr="00FC6C01">
        <w:t>actively working with</w:t>
      </w:r>
      <w:r w:rsidR="00905832">
        <w:t xml:space="preserve"> its Human Resources</w:t>
      </w:r>
      <w:r w:rsidR="005E689A" w:rsidRPr="00FC6C01">
        <w:t xml:space="preserve"> department to encourage officers and staff to disclose their </w:t>
      </w:r>
      <w:r w:rsidR="001D3463" w:rsidRPr="00FC6C01">
        <w:t>protected characteristics</w:t>
      </w:r>
      <w:r w:rsidR="00905832">
        <w:t>.</w:t>
      </w:r>
    </w:p>
    <w:p w14:paraId="663ED52C" w14:textId="67F78F95" w:rsidR="00360C58" w:rsidRPr="00FC6C01" w:rsidRDefault="00360C58" w:rsidP="00FC6C01">
      <w:pPr>
        <w:jc w:val="both"/>
        <w:rPr>
          <w:b/>
          <w:bCs/>
        </w:rPr>
      </w:pPr>
      <w:r w:rsidRPr="00FC6C01">
        <w:rPr>
          <w:b/>
          <w:bCs/>
        </w:rPr>
        <w:t>Conduct</w:t>
      </w:r>
    </w:p>
    <w:p w14:paraId="4F18115D" w14:textId="5C3DCE40" w:rsidR="00301803" w:rsidRPr="00FC6C01" w:rsidRDefault="00B34FEB" w:rsidP="00FC6C01">
      <w:pPr>
        <w:jc w:val="both"/>
      </w:pPr>
      <w:r w:rsidRPr="00B34FEB">
        <w:t xml:space="preserve">A conduct matter is any matter which is not and has not been the subject of a complaint, where there is an indication (whether from the circumstances or otherwise) that a person serving with the police may have committed a criminal offence or behaved in a manner which would justify disciplinary proceedings. </w:t>
      </w:r>
      <w:r w:rsidR="00911692">
        <w:t xml:space="preserve">The Force has been extremely proactive in identifying ‘conduct’ matters and is far more effective than ever before </w:t>
      </w:r>
      <w:r w:rsidR="00F86B43">
        <w:t xml:space="preserve">in </w:t>
      </w:r>
      <w:r w:rsidR="00911692">
        <w:t>highlight</w:t>
      </w:r>
      <w:r w:rsidR="00F86B43">
        <w:t>ing</w:t>
      </w:r>
      <w:r w:rsidR="00911692">
        <w:t xml:space="preserve"> such cases for action.</w:t>
      </w:r>
    </w:p>
    <w:p w14:paraId="4C1A1C65" w14:textId="7ABA5B88" w:rsidR="00360C58" w:rsidRDefault="00586B9A" w:rsidP="00FC6C01">
      <w:pPr>
        <w:jc w:val="both"/>
      </w:pPr>
      <w:r w:rsidRPr="00FC6C01">
        <w:t xml:space="preserve">Surrey Police </w:t>
      </w:r>
      <w:r w:rsidR="0074750D" w:rsidRPr="00FC6C01">
        <w:t>finalised</w:t>
      </w:r>
      <w:r w:rsidRPr="00FC6C01">
        <w:t xml:space="preserve"> the</w:t>
      </w:r>
      <w:r w:rsidR="00765797" w:rsidRPr="00FC6C01">
        <w:t xml:space="preserve"> highest</w:t>
      </w:r>
      <w:r w:rsidRPr="00FC6C01">
        <w:t xml:space="preserve"> number of conduct cases </w:t>
      </w:r>
      <w:r w:rsidR="0074750D" w:rsidRPr="00FC6C01">
        <w:t>against police officers and members of police staff within the most similar force grouping</w:t>
      </w:r>
      <w:r w:rsidR="00491A5B" w:rsidRPr="00FC6C01">
        <w:t xml:space="preserve"> with 124 cases </w:t>
      </w:r>
      <w:r w:rsidR="00DD08C4" w:rsidRPr="00FC6C01">
        <w:t>compared to 84 cases in the previous year</w:t>
      </w:r>
      <w:r w:rsidR="00E2799A" w:rsidRPr="00FC6C01">
        <w:t xml:space="preserve">, an increase of </w:t>
      </w:r>
      <w:r w:rsidR="00EC510A" w:rsidRPr="00FC6C01">
        <w:t>32%</w:t>
      </w:r>
      <w:r w:rsidR="0074750D" w:rsidRPr="00FC6C01">
        <w:t>.</w:t>
      </w:r>
      <w:r w:rsidR="00905832">
        <w:t xml:space="preserve">  </w:t>
      </w:r>
      <w:r w:rsidR="00033883">
        <w:t>Robust decision making by Surrey Professional Standards Department (PSD)</w:t>
      </w:r>
      <w:r w:rsidR="00B34FEB">
        <w:t xml:space="preserve"> </w:t>
      </w:r>
      <w:r w:rsidR="00033883">
        <w:t xml:space="preserve">has contributed this increase.  </w:t>
      </w:r>
    </w:p>
    <w:p w14:paraId="4E6C3C16" w14:textId="2ADC262C" w:rsidR="00FC3AF9" w:rsidRDefault="00765797" w:rsidP="00033883">
      <w:pPr>
        <w:jc w:val="both"/>
      </w:pPr>
      <w:r>
        <w:t>The most common conduct type for police officers related to unprofessional attitude and disrespect, w</w:t>
      </w:r>
      <w:r w:rsidR="007B5F8D">
        <w:t>hilst</w:t>
      </w:r>
      <w:r>
        <w:t xml:space="preserve"> the most common type for members of police staff related to </w:t>
      </w:r>
      <w:r w:rsidR="006167F9">
        <w:t xml:space="preserve">use of police systems. </w:t>
      </w:r>
    </w:p>
    <w:p w14:paraId="058863EA" w14:textId="583A031D" w:rsidR="00FC3AF9" w:rsidRDefault="00033883" w:rsidP="00033883">
      <w:pPr>
        <w:jc w:val="both"/>
      </w:pPr>
      <w:r>
        <w:t xml:space="preserve">A total of </w:t>
      </w:r>
      <w:r w:rsidR="00FC3AF9">
        <w:t xml:space="preserve">40% of conduct allegations resulted in a case to answer determination, </w:t>
      </w:r>
      <w:r w:rsidR="00E032B6">
        <w:t xml:space="preserve">compared to 34% in the previous year and </w:t>
      </w:r>
      <w:r w:rsidR="006B2C25">
        <w:t xml:space="preserve">higher than the national average but below Thames Valley and Dorset police. </w:t>
      </w:r>
      <w:r>
        <w:t xml:space="preserve"> Of those, </w:t>
      </w:r>
      <w:r w:rsidR="00CB4984">
        <w:t>30% of case to answer allegations were referred to misconduct proceedings</w:t>
      </w:r>
      <w:r w:rsidR="00304718">
        <w:t xml:space="preserve">, </w:t>
      </w:r>
      <w:r w:rsidR="002E0E36">
        <w:t xml:space="preserve">compared to 22% in the previous year and </w:t>
      </w:r>
      <w:r w:rsidR="00304718">
        <w:t>higher than the national average, but below Thames Valley and Dorset police</w:t>
      </w:r>
      <w:r w:rsidR="009A0E94">
        <w:t xml:space="preserve">; 16% of cases were referred to the Reflective Practice Review Process, </w:t>
      </w:r>
      <w:r w:rsidR="00CF164D">
        <w:t>lower than the national average and Cambridgeshire police; in 49% of allegations, no further action was taken</w:t>
      </w:r>
      <w:r w:rsidR="00DB75ED">
        <w:t xml:space="preserve">, which is higher than the national average and the top of the most similar force groupings. </w:t>
      </w:r>
    </w:p>
    <w:p w14:paraId="61CB5954" w14:textId="4AD14C16" w:rsidR="007B2E6D" w:rsidRPr="00010AEC" w:rsidRDefault="00F7689A" w:rsidP="00033883">
      <w:pPr>
        <w:jc w:val="both"/>
      </w:pPr>
      <w:r w:rsidRPr="00010AEC">
        <w:t xml:space="preserve">Most conduct cases investigated by Surrey Police took less than 3 months to </w:t>
      </w:r>
      <w:r w:rsidR="00A07120" w:rsidRPr="00010AEC">
        <w:t>finalise,</w:t>
      </w:r>
      <w:r w:rsidR="00FC518A" w:rsidRPr="00010AEC">
        <w:t xml:space="preserve"> followed by 3 to 6 months</w:t>
      </w:r>
      <w:r w:rsidR="008D6290" w:rsidRPr="00010AEC">
        <w:t xml:space="preserve"> indicating that Surrey police </w:t>
      </w:r>
      <w:r w:rsidR="00033883">
        <w:t xml:space="preserve">is </w:t>
      </w:r>
      <w:r w:rsidR="008D6290" w:rsidRPr="00010AEC">
        <w:t>performing top in their most similar force grouping</w:t>
      </w:r>
      <w:r w:rsidR="00B8364D" w:rsidRPr="00010AEC">
        <w:t xml:space="preserve"> in respect of timeliness for conduct investigations</w:t>
      </w:r>
      <w:r w:rsidR="008D6290" w:rsidRPr="00010AEC">
        <w:t xml:space="preserve">. </w:t>
      </w:r>
    </w:p>
    <w:p w14:paraId="4BF30C8F" w14:textId="4B6E062D" w:rsidR="007F56C7" w:rsidRDefault="007F56C7" w:rsidP="00033883">
      <w:pPr>
        <w:jc w:val="both"/>
      </w:pPr>
      <w:r>
        <w:t>In cases were the police officer or member of police staff was identifiable, 15% of conduct cases were logged against a female and 34% were logged against a male; 1% were ‘not known’ and one person declared their gender as ‘other’; this is in keeping with their most similar force grouping and national average.</w:t>
      </w:r>
    </w:p>
    <w:p w14:paraId="48560791" w14:textId="31DC0D38" w:rsidR="009002FF" w:rsidRDefault="007F56C7" w:rsidP="00033883">
      <w:pPr>
        <w:jc w:val="both"/>
      </w:pPr>
      <w:r w:rsidRPr="009002FF">
        <w:t xml:space="preserve">Surrey recorded the highest proportion of officers and staff with an ethnicity of ‘not known’ at </w:t>
      </w:r>
      <w:r w:rsidR="0025535C" w:rsidRPr="009002FF">
        <w:t>14</w:t>
      </w:r>
      <w:r w:rsidRPr="009002FF">
        <w:t>%, this is</w:t>
      </w:r>
      <w:r>
        <w:t xml:space="preserve"> reflected in the proportion of ‘white’ officers and staff which is recorded at </w:t>
      </w:r>
      <w:r w:rsidR="0025535C">
        <w:t>76</w:t>
      </w:r>
      <w:r>
        <w:t xml:space="preserve">%, much lower </w:t>
      </w:r>
      <w:r w:rsidR="0025535C">
        <w:t xml:space="preserve">than </w:t>
      </w:r>
      <w:r>
        <w:t>the other forces.</w:t>
      </w:r>
      <w:r w:rsidR="00033883">
        <w:t xml:space="preserve"> PSD </w:t>
      </w:r>
      <w:r w:rsidR="009002FF">
        <w:t xml:space="preserve">are actively working with </w:t>
      </w:r>
      <w:r w:rsidR="00033883">
        <w:t xml:space="preserve">its Human Resources </w:t>
      </w:r>
      <w:r w:rsidR="009002FF">
        <w:t xml:space="preserve">department to encourage officers and staff to disclose their protected characteristics. </w:t>
      </w:r>
    </w:p>
    <w:p w14:paraId="2ECB4C62" w14:textId="2F58D37D" w:rsidR="007F56C7" w:rsidRDefault="00DC1525">
      <w:pPr>
        <w:rPr>
          <w:b/>
          <w:bCs/>
        </w:rPr>
      </w:pPr>
      <w:r w:rsidRPr="00DC1525">
        <w:rPr>
          <w:b/>
          <w:bCs/>
        </w:rPr>
        <w:t>Recordable Conduct Matter</w:t>
      </w:r>
      <w:r w:rsidR="00D73EF3">
        <w:rPr>
          <w:b/>
          <w:bCs/>
        </w:rPr>
        <w:t>s</w:t>
      </w:r>
    </w:p>
    <w:p w14:paraId="39A31A7C" w14:textId="69D75620" w:rsidR="00301803" w:rsidRPr="008D6290" w:rsidRDefault="00301803" w:rsidP="00911692">
      <w:pPr>
        <w:jc w:val="both"/>
      </w:pPr>
      <w:r w:rsidRPr="008D6290">
        <w:t xml:space="preserve">Recordable conduct matters </w:t>
      </w:r>
      <w:r w:rsidR="008D6290" w:rsidRPr="008D6290">
        <w:t>occur where there is no public complaint, but the matter has had an effect on a member of public or that it is of a serious nature.</w:t>
      </w:r>
    </w:p>
    <w:p w14:paraId="3414DF70" w14:textId="28160007" w:rsidR="004D3DB4" w:rsidRDefault="003A0C0A" w:rsidP="00911692">
      <w:pPr>
        <w:jc w:val="both"/>
      </w:pPr>
      <w:r w:rsidRPr="007C0BE5">
        <w:t xml:space="preserve">Surrey police recorded the lowest number of recordable </w:t>
      </w:r>
      <w:proofErr w:type="gramStart"/>
      <w:r w:rsidRPr="007C0BE5">
        <w:t>conduct</w:t>
      </w:r>
      <w:proofErr w:type="gramEnd"/>
      <w:r w:rsidRPr="007C0BE5">
        <w:t xml:space="preserve"> matters</w:t>
      </w:r>
      <w:r w:rsidR="007C0BE5" w:rsidRPr="007C0BE5">
        <w:t xml:space="preserve"> within their most similar force grouping</w:t>
      </w:r>
      <w:r w:rsidR="00BA0056">
        <w:t xml:space="preserve"> with no </w:t>
      </w:r>
      <w:r w:rsidR="001133A2">
        <w:t>allegations</w:t>
      </w:r>
      <w:r w:rsidR="00BA0056">
        <w:t xml:space="preserve"> resulting in a case to answer determination</w:t>
      </w:r>
      <w:r w:rsidR="00F62711">
        <w:t>;</w:t>
      </w:r>
      <w:r w:rsidR="001133A2">
        <w:t xml:space="preserve"> no further action was taken on 10 allegations, and 22 allegations resulted in referral to the Reflective Practice review Process</w:t>
      </w:r>
      <w:r w:rsidR="00BA0056">
        <w:t>.</w:t>
      </w:r>
      <w:r w:rsidR="006463B2">
        <w:t xml:space="preserve"> </w:t>
      </w:r>
    </w:p>
    <w:p w14:paraId="5B5B8D9F" w14:textId="66A07EDC" w:rsidR="008F4408" w:rsidRPr="00C27B23" w:rsidRDefault="008F4408" w:rsidP="00911692">
      <w:pPr>
        <w:jc w:val="both"/>
        <w:rPr>
          <w:b/>
          <w:bCs/>
        </w:rPr>
      </w:pPr>
      <w:r w:rsidRPr="00C27B23">
        <w:rPr>
          <w:b/>
          <w:bCs/>
        </w:rPr>
        <w:t>Misconduct</w:t>
      </w:r>
      <w:r w:rsidR="00360C58" w:rsidRPr="00C27B23">
        <w:rPr>
          <w:b/>
          <w:bCs/>
        </w:rPr>
        <w:t xml:space="preserve"> Proceedings</w:t>
      </w:r>
    </w:p>
    <w:p w14:paraId="334618D4" w14:textId="79C3FCB2" w:rsidR="001D1502" w:rsidRDefault="008F4408" w:rsidP="00911692">
      <w:pPr>
        <w:jc w:val="both"/>
      </w:pPr>
      <w:r>
        <w:t>Within the most similar force, Surrey Police had the second highest number of officers and staff being referred to misconduct proceedings</w:t>
      </w:r>
      <w:r w:rsidRPr="00911692">
        <w:t>.</w:t>
      </w:r>
      <w:r w:rsidR="006463B2" w:rsidRPr="00911692">
        <w:t xml:space="preserve">  (24 x officers and 10 x staff)</w:t>
      </w:r>
      <w:r w:rsidR="00911692">
        <w:t>.</w:t>
      </w:r>
      <w:r w:rsidR="0002205B">
        <w:t xml:space="preserve">  There are many reasons for this increase but the proactive and robust approach by the Force in</w:t>
      </w:r>
      <w:r w:rsidR="001D1502">
        <w:t xml:space="preserve"> dealing with breaches of </w:t>
      </w:r>
      <w:r w:rsidR="0002205B">
        <w:t xml:space="preserve">standards of professional behaviour goes someway </w:t>
      </w:r>
      <w:r w:rsidR="001D1502">
        <w:t>in</w:t>
      </w:r>
      <w:r w:rsidR="0002205B">
        <w:t xml:space="preserve"> </w:t>
      </w:r>
      <w:r w:rsidR="001D1502">
        <w:t xml:space="preserve">helping to </w:t>
      </w:r>
      <w:r w:rsidR="0002205B">
        <w:t>build trust and confidence in Surrey Police</w:t>
      </w:r>
      <w:r w:rsidR="001D1502">
        <w:t xml:space="preserve">, </w:t>
      </w:r>
      <w:r w:rsidR="0002205B">
        <w:t>and its steadfast approach to dealing with i</w:t>
      </w:r>
      <w:r w:rsidR="001D1502">
        <w:t xml:space="preserve">t should be commended.  </w:t>
      </w:r>
    </w:p>
    <w:sectPr w:rsidR="001D15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58B"/>
    <w:rsid w:val="000035CB"/>
    <w:rsid w:val="00010AEC"/>
    <w:rsid w:val="0002205B"/>
    <w:rsid w:val="0003365C"/>
    <w:rsid w:val="00033883"/>
    <w:rsid w:val="00086CC2"/>
    <w:rsid w:val="000D26CB"/>
    <w:rsid w:val="000F108E"/>
    <w:rsid w:val="000F4E8E"/>
    <w:rsid w:val="00105EDB"/>
    <w:rsid w:val="001133A2"/>
    <w:rsid w:val="0013522E"/>
    <w:rsid w:val="001470EE"/>
    <w:rsid w:val="00151E2B"/>
    <w:rsid w:val="001667A6"/>
    <w:rsid w:val="00171509"/>
    <w:rsid w:val="0018680C"/>
    <w:rsid w:val="00191685"/>
    <w:rsid w:val="001937EA"/>
    <w:rsid w:val="001944CF"/>
    <w:rsid w:val="001C396B"/>
    <w:rsid w:val="001C47C4"/>
    <w:rsid w:val="001D1502"/>
    <w:rsid w:val="001D2D13"/>
    <w:rsid w:val="001D3463"/>
    <w:rsid w:val="0021619D"/>
    <w:rsid w:val="002203FC"/>
    <w:rsid w:val="00226861"/>
    <w:rsid w:val="00234336"/>
    <w:rsid w:val="0025535C"/>
    <w:rsid w:val="00257F8F"/>
    <w:rsid w:val="002A08CD"/>
    <w:rsid w:val="002B4CDC"/>
    <w:rsid w:val="002C06B5"/>
    <w:rsid w:val="002E0E36"/>
    <w:rsid w:val="002F7792"/>
    <w:rsid w:val="002F7FE9"/>
    <w:rsid w:val="00301803"/>
    <w:rsid w:val="00304718"/>
    <w:rsid w:val="003048BC"/>
    <w:rsid w:val="00327EEA"/>
    <w:rsid w:val="0033160C"/>
    <w:rsid w:val="00360C58"/>
    <w:rsid w:val="003642E9"/>
    <w:rsid w:val="00367FDD"/>
    <w:rsid w:val="00374D71"/>
    <w:rsid w:val="00375FD4"/>
    <w:rsid w:val="003979D8"/>
    <w:rsid w:val="003A0C0A"/>
    <w:rsid w:val="003A38DA"/>
    <w:rsid w:val="003B7E81"/>
    <w:rsid w:val="003C39C8"/>
    <w:rsid w:val="003D1F7A"/>
    <w:rsid w:val="003D2E97"/>
    <w:rsid w:val="003E4B5A"/>
    <w:rsid w:val="003E64B0"/>
    <w:rsid w:val="003F7887"/>
    <w:rsid w:val="00402D35"/>
    <w:rsid w:val="00403317"/>
    <w:rsid w:val="00416311"/>
    <w:rsid w:val="004169D3"/>
    <w:rsid w:val="004222FD"/>
    <w:rsid w:val="00441016"/>
    <w:rsid w:val="004870F0"/>
    <w:rsid w:val="00490977"/>
    <w:rsid w:val="00491A5B"/>
    <w:rsid w:val="00495B25"/>
    <w:rsid w:val="004C07DC"/>
    <w:rsid w:val="004C0EF1"/>
    <w:rsid w:val="004D3DB4"/>
    <w:rsid w:val="004D72FC"/>
    <w:rsid w:val="004E612D"/>
    <w:rsid w:val="004E6BAF"/>
    <w:rsid w:val="004F7700"/>
    <w:rsid w:val="0050489D"/>
    <w:rsid w:val="00513234"/>
    <w:rsid w:val="005561A6"/>
    <w:rsid w:val="00586B9A"/>
    <w:rsid w:val="005C7619"/>
    <w:rsid w:val="005E689A"/>
    <w:rsid w:val="006167F9"/>
    <w:rsid w:val="0063461D"/>
    <w:rsid w:val="006407C0"/>
    <w:rsid w:val="006463B2"/>
    <w:rsid w:val="006871F9"/>
    <w:rsid w:val="00693A82"/>
    <w:rsid w:val="006B2C25"/>
    <w:rsid w:val="006E5D76"/>
    <w:rsid w:val="00705AF8"/>
    <w:rsid w:val="00713422"/>
    <w:rsid w:val="0072520B"/>
    <w:rsid w:val="00731ABB"/>
    <w:rsid w:val="0074197C"/>
    <w:rsid w:val="0074750D"/>
    <w:rsid w:val="00765797"/>
    <w:rsid w:val="0077058B"/>
    <w:rsid w:val="00776203"/>
    <w:rsid w:val="007B0F2F"/>
    <w:rsid w:val="007B2E6D"/>
    <w:rsid w:val="007B5F8D"/>
    <w:rsid w:val="007C0BE5"/>
    <w:rsid w:val="007E0B70"/>
    <w:rsid w:val="007F56C7"/>
    <w:rsid w:val="0080077C"/>
    <w:rsid w:val="00800C3C"/>
    <w:rsid w:val="008237DD"/>
    <w:rsid w:val="0083377A"/>
    <w:rsid w:val="008662CA"/>
    <w:rsid w:val="00876A2E"/>
    <w:rsid w:val="008813E0"/>
    <w:rsid w:val="008916C6"/>
    <w:rsid w:val="008A3C87"/>
    <w:rsid w:val="008B24B6"/>
    <w:rsid w:val="008C481D"/>
    <w:rsid w:val="008D6290"/>
    <w:rsid w:val="008E39ED"/>
    <w:rsid w:val="008F4408"/>
    <w:rsid w:val="009002FF"/>
    <w:rsid w:val="0090053F"/>
    <w:rsid w:val="009029B0"/>
    <w:rsid w:val="00905832"/>
    <w:rsid w:val="00911692"/>
    <w:rsid w:val="00911BB2"/>
    <w:rsid w:val="009216FC"/>
    <w:rsid w:val="00964676"/>
    <w:rsid w:val="009A08C6"/>
    <w:rsid w:val="009A0E94"/>
    <w:rsid w:val="009A6613"/>
    <w:rsid w:val="009B5B66"/>
    <w:rsid w:val="009F4B42"/>
    <w:rsid w:val="00A07120"/>
    <w:rsid w:val="00A4048A"/>
    <w:rsid w:val="00A51D85"/>
    <w:rsid w:val="00A707D7"/>
    <w:rsid w:val="00AB6B25"/>
    <w:rsid w:val="00AD45F0"/>
    <w:rsid w:val="00AD5860"/>
    <w:rsid w:val="00B14096"/>
    <w:rsid w:val="00B2559C"/>
    <w:rsid w:val="00B34FEB"/>
    <w:rsid w:val="00B520D1"/>
    <w:rsid w:val="00B8152E"/>
    <w:rsid w:val="00B8364D"/>
    <w:rsid w:val="00BA0056"/>
    <w:rsid w:val="00BA6585"/>
    <w:rsid w:val="00BB40C7"/>
    <w:rsid w:val="00BC10BB"/>
    <w:rsid w:val="00BC261D"/>
    <w:rsid w:val="00BE6A4D"/>
    <w:rsid w:val="00C27B23"/>
    <w:rsid w:val="00C36BD8"/>
    <w:rsid w:val="00C42027"/>
    <w:rsid w:val="00C734C0"/>
    <w:rsid w:val="00C77B81"/>
    <w:rsid w:val="00C82D78"/>
    <w:rsid w:val="00CB4984"/>
    <w:rsid w:val="00CC2153"/>
    <w:rsid w:val="00CF164D"/>
    <w:rsid w:val="00CF2F4D"/>
    <w:rsid w:val="00D468EE"/>
    <w:rsid w:val="00D628DF"/>
    <w:rsid w:val="00D66859"/>
    <w:rsid w:val="00D73EF3"/>
    <w:rsid w:val="00D85C80"/>
    <w:rsid w:val="00DA5D06"/>
    <w:rsid w:val="00DB5D18"/>
    <w:rsid w:val="00DB75ED"/>
    <w:rsid w:val="00DC1525"/>
    <w:rsid w:val="00DD08C4"/>
    <w:rsid w:val="00DD25C1"/>
    <w:rsid w:val="00DE5397"/>
    <w:rsid w:val="00DE5609"/>
    <w:rsid w:val="00E032B6"/>
    <w:rsid w:val="00E1405D"/>
    <w:rsid w:val="00E2799A"/>
    <w:rsid w:val="00E3517F"/>
    <w:rsid w:val="00EC510A"/>
    <w:rsid w:val="00ED36E7"/>
    <w:rsid w:val="00ED3DE7"/>
    <w:rsid w:val="00ED7E59"/>
    <w:rsid w:val="00F62711"/>
    <w:rsid w:val="00F645E9"/>
    <w:rsid w:val="00F7689A"/>
    <w:rsid w:val="00F76CFD"/>
    <w:rsid w:val="00F86B43"/>
    <w:rsid w:val="00F92DE8"/>
    <w:rsid w:val="00FC3AF9"/>
    <w:rsid w:val="00FC518A"/>
    <w:rsid w:val="00FC5545"/>
    <w:rsid w:val="00FC6C01"/>
    <w:rsid w:val="00FF45E2"/>
    <w:rsid w:val="00FF63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81BEB"/>
  <w15:chartTrackingRefBased/>
  <w15:docId w15:val="{C826F9D8-C081-4DBD-BBB4-9197E71FB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05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705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7058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7058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7058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7058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7058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7058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7058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058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7058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7058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7058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7058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7058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7058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058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058B"/>
    <w:rPr>
      <w:rFonts w:eastAsiaTheme="majorEastAsia" w:cstheme="majorBidi"/>
      <w:color w:val="272727" w:themeColor="text1" w:themeTint="D8"/>
    </w:rPr>
  </w:style>
  <w:style w:type="paragraph" w:styleId="Title">
    <w:name w:val="Title"/>
    <w:basedOn w:val="Normal"/>
    <w:next w:val="Normal"/>
    <w:link w:val="TitleChar"/>
    <w:uiPriority w:val="10"/>
    <w:qFormat/>
    <w:rsid w:val="007705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05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058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7058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7058B"/>
    <w:pPr>
      <w:spacing w:before="160"/>
      <w:jc w:val="center"/>
    </w:pPr>
    <w:rPr>
      <w:i/>
      <w:iCs/>
      <w:color w:val="404040" w:themeColor="text1" w:themeTint="BF"/>
    </w:rPr>
  </w:style>
  <w:style w:type="character" w:customStyle="1" w:styleId="QuoteChar">
    <w:name w:val="Quote Char"/>
    <w:basedOn w:val="DefaultParagraphFont"/>
    <w:link w:val="Quote"/>
    <w:uiPriority w:val="29"/>
    <w:rsid w:val="0077058B"/>
    <w:rPr>
      <w:i/>
      <w:iCs/>
      <w:color w:val="404040" w:themeColor="text1" w:themeTint="BF"/>
    </w:rPr>
  </w:style>
  <w:style w:type="paragraph" w:styleId="ListParagraph">
    <w:name w:val="List Paragraph"/>
    <w:basedOn w:val="Normal"/>
    <w:uiPriority w:val="34"/>
    <w:qFormat/>
    <w:rsid w:val="0077058B"/>
    <w:pPr>
      <w:ind w:left="720"/>
      <w:contextualSpacing/>
    </w:pPr>
  </w:style>
  <w:style w:type="character" w:styleId="IntenseEmphasis">
    <w:name w:val="Intense Emphasis"/>
    <w:basedOn w:val="DefaultParagraphFont"/>
    <w:uiPriority w:val="21"/>
    <w:qFormat/>
    <w:rsid w:val="0077058B"/>
    <w:rPr>
      <w:i/>
      <w:iCs/>
      <w:color w:val="0F4761" w:themeColor="accent1" w:themeShade="BF"/>
    </w:rPr>
  </w:style>
  <w:style w:type="paragraph" w:styleId="IntenseQuote">
    <w:name w:val="Intense Quote"/>
    <w:basedOn w:val="Normal"/>
    <w:next w:val="Normal"/>
    <w:link w:val="IntenseQuoteChar"/>
    <w:uiPriority w:val="30"/>
    <w:qFormat/>
    <w:rsid w:val="007705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7058B"/>
    <w:rPr>
      <w:i/>
      <w:iCs/>
      <w:color w:val="0F4761" w:themeColor="accent1" w:themeShade="BF"/>
    </w:rPr>
  </w:style>
  <w:style w:type="character" w:styleId="IntenseReference">
    <w:name w:val="Intense Reference"/>
    <w:basedOn w:val="DefaultParagraphFont"/>
    <w:uiPriority w:val="32"/>
    <w:qFormat/>
    <w:rsid w:val="0077058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1484</Words>
  <Characters>8461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Holbrook-King, Sonia 12771</dc:creator>
  <cp:keywords/>
  <dc:description/>
  <cp:lastModifiedBy>Limbachia, Sailesh 18166</cp:lastModifiedBy>
  <cp:revision>3</cp:revision>
  <dcterms:created xsi:type="dcterms:W3CDTF">2025-02-24T19:14:00Z</dcterms:created>
  <dcterms:modified xsi:type="dcterms:W3CDTF">2025-02-24T19:15:00Z</dcterms:modified>
</cp:coreProperties>
</file>